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hint="eastAsia" w:hAnsi="宋体"/>
          <w:b/>
          <w:sz w:val="28"/>
          <w:szCs w:val="28"/>
        </w:rPr>
      </w:pPr>
      <w:r>
        <w:rPr>
          <w:rFonts w:hint="eastAsia" w:ascii="宋体" w:hAnsi="宋体"/>
          <w:b/>
          <w:sz w:val="28"/>
          <w:szCs w:val="28"/>
        </w:rPr>
        <w:t>附件2：</w:t>
      </w:r>
      <w:r>
        <w:rPr>
          <w:rFonts w:hint="eastAsia" w:hAnsi="宋体"/>
          <w:b/>
          <w:sz w:val="28"/>
          <w:szCs w:val="28"/>
        </w:rPr>
        <w:t xml:space="preserve"> </w:t>
      </w:r>
    </w:p>
    <w:p>
      <w:pPr>
        <w:spacing w:line="500" w:lineRule="exact"/>
        <w:jc w:val="center"/>
        <w:rPr>
          <w:rFonts w:hAnsi="宋体"/>
          <w:b/>
          <w:sz w:val="30"/>
          <w:szCs w:val="30"/>
        </w:rPr>
      </w:pPr>
      <w:r>
        <w:rPr>
          <w:rFonts w:hint="eastAsia" w:hAnsi="宋体"/>
          <w:b/>
          <w:sz w:val="30"/>
          <w:szCs w:val="30"/>
        </w:rPr>
        <w:t>江西师范大学科学技术学院2022年专任教师招聘计划</w:t>
      </w:r>
    </w:p>
    <w:p>
      <w:pPr>
        <w:spacing w:line="500" w:lineRule="exact"/>
        <w:rPr>
          <w:rFonts w:hAnsi="宋体"/>
          <w:color w:val="000000"/>
          <w:sz w:val="28"/>
          <w:szCs w:val="28"/>
        </w:rPr>
      </w:pPr>
    </w:p>
    <w:tbl>
      <w:tblPr>
        <w:tblStyle w:val="2"/>
        <w:tblW w:w="10480" w:type="dxa"/>
        <w:tblInd w:w="118" w:type="dxa"/>
        <w:tblLayout w:type="fixed"/>
        <w:tblCellMar>
          <w:top w:w="0" w:type="dxa"/>
          <w:left w:w="108" w:type="dxa"/>
          <w:bottom w:w="0" w:type="dxa"/>
          <w:right w:w="108" w:type="dxa"/>
        </w:tblCellMar>
      </w:tblPr>
      <w:tblGrid>
        <w:gridCol w:w="1408"/>
        <w:gridCol w:w="1559"/>
        <w:gridCol w:w="1134"/>
        <w:gridCol w:w="6379"/>
      </w:tblGrid>
      <w:tr>
        <w:tblPrEx>
          <w:tblCellMar>
            <w:top w:w="0" w:type="dxa"/>
            <w:left w:w="108" w:type="dxa"/>
            <w:bottom w:w="0" w:type="dxa"/>
            <w:right w:w="108" w:type="dxa"/>
          </w:tblCellMar>
        </w:tblPrEx>
        <w:trPr>
          <w:cantSplit/>
          <w:trHeight w:val="540" w:hRule="atLeast"/>
          <w:tblHeader/>
        </w:trPr>
        <w:tc>
          <w:tcPr>
            <w:tcW w:w="1408" w:type="dxa"/>
            <w:tcBorders>
              <w:top w:val="single" w:color="auto" w:sz="8" w:space="0"/>
              <w:left w:val="single" w:color="auto" w:sz="8" w:space="0"/>
              <w:bottom w:val="single" w:color="auto" w:sz="8" w:space="0"/>
              <w:right w:val="single" w:color="auto" w:sz="8" w:space="0"/>
            </w:tcBorders>
            <w:shd w:val="clear" w:color="auto" w:fill="auto"/>
            <w:noWrap w:val="0"/>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招聘单位</w:t>
            </w:r>
            <w:r>
              <w:rPr>
                <w:rFonts w:hint="eastAsia" w:ascii="宋体" w:hAnsi="宋体" w:cs="宋体"/>
                <w:b/>
                <w:bCs/>
                <w:color w:val="000000"/>
                <w:kern w:val="0"/>
                <w:sz w:val="22"/>
                <w:szCs w:val="22"/>
              </w:rPr>
              <w:br w:type="textWrapping"/>
            </w:r>
            <w:r>
              <w:rPr>
                <w:rFonts w:hint="eastAsia" w:ascii="宋体" w:hAnsi="宋体" w:cs="宋体"/>
                <w:b/>
                <w:bCs/>
                <w:color w:val="000000"/>
                <w:kern w:val="0"/>
                <w:sz w:val="22"/>
                <w:szCs w:val="22"/>
              </w:rPr>
              <w:t>（教学院）</w:t>
            </w:r>
          </w:p>
        </w:tc>
        <w:tc>
          <w:tcPr>
            <w:tcW w:w="1559" w:type="dxa"/>
            <w:tcBorders>
              <w:top w:val="single" w:color="auto" w:sz="8" w:space="0"/>
              <w:left w:val="nil"/>
              <w:bottom w:val="single" w:color="auto" w:sz="8" w:space="0"/>
              <w:right w:val="single" w:color="auto" w:sz="8" w:space="0"/>
            </w:tcBorders>
            <w:shd w:val="clear" w:color="auto" w:fill="auto"/>
            <w:noWrap w:val="0"/>
            <w:vAlign w:val="center"/>
          </w:tcPr>
          <w:p>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招聘专业</w:t>
            </w:r>
          </w:p>
        </w:tc>
        <w:tc>
          <w:tcPr>
            <w:tcW w:w="1134" w:type="dxa"/>
            <w:tcBorders>
              <w:top w:val="single" w:color="auto" w:sz="8" w:space="0"/>
              <w:left w:val="nil"/>
              <w:bottom w:val="single" w:color="auto" w:sz="8" w:space="0"/>
              <w:right w:val="single" w:color="auto" w:sz="8" w:space="0"/>
            </w:tcBorders>
            <w:shd w:val="clear" w:color="auto" w:fill="auto"/>
            <w:noWrap w:val="0"/>
            <w:vAlign w:val="center"/>
          </w:tcPr>
          <w:p>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招聘计划</w:t>
            </w:r>
            <w:r>
              <w:rPr>
                <w:rFonts w:hint="eastAsia" w:ascii="宋体" w:hAnsi="宋体" w:cs="宋体"/>
                <w:b/>
                <w:bCs/>
                <w:color w:val="000000"/>
                <w:kern w:val="0"/>
                <w:sz w:val="22"/>
                <w:szCs w:val="22"/>
              </w:rPr>
              <w:br w:type="textWrapping"/>
            </w:r>
            <w:r>
              <w:rPr>
                <w:rFonts w:hint="eastAsia" w:ascii="宋体" w:hAnsi="宋体" w:cs="宋体"/>
                <w:b/>
                <w:bCs/>
                <w:color w:val="000000"/>
                <w:kern w:val="0"/>
                <w:sz w:val="22"/>
                <w:szCs w:val="22"/>
              </w:rPr>
              <w:t>（人）</w:t>
            </w:r>
          </w:p>
        </w:tc>
        <w:tc>
          <w:tcPr>
            <w:tcW w:w="6379" w:type="dxa"/>
            <w:tcBorders>
              <w:top w:val="single" w:color="auto" w:sz="8" w:space="0"/>
              <w:left w:val="nil"/>
              <w:bottom w:val="single" w:color="auto" w:sz="8" w:space="0"/>
              <w:right w:val="single" w:color="auto" w:sz="8" w:space="0"/>
            </w:tcBorders>
            <w:shd w:val="clear" w:color="auto" w:fill="auto"/>
            <w:noWrap w:val="0"/>
            <w:vAlign w:val="center"/>
          </w:tcPr>
          <w:p>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岗位要求</w:t>
            </w:r>
          </w:p>
        </w:tc>
      </w:tr>
      <w:tr>
        <w:tblPrEx>
          <w:tblCellMar>
            <w:top w:w="0" w:type="dxa"/>
            <w:left w:w="108" w:type="dxa"/>
            <w:bottom w:w="0" w:type="dxa"/>
            <w:right w:w="108" w:type="dxa"/>
          </w:tblCellMar>
        </w:tblPrEx>
        <w:trPr>
          <w:cantSplit/>
          <w:trHeight w:val="285" w:hRule="atLeast"/>
        </w:trPr>
        <w:tc>
          <w:tcPr>
            <w:tcW w:w="1408"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文法学院</w:t>
            </w:r>
          </w:p>
        </w:tc>
        <w:tc>
          <w:tcPr>
            <w:tcW w:w="1559"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思想与法治</w:t>
            </w:r>
          </w:p>
        </w:tc>
        <w:tc>
          <w:tcPr>
            <w:tcW w:w="1134"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w:t>
            </w: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xml:space="preserve">1.从事思想政治理论课教学与科研工作，有丰富的教学经验与较强的科研能力；      </w:t>
            </w:r>
          </w:p>
        </w:tc>
      </w:tr>
      <w:tr>
        <w:tblPrEx>
          <w:tblCellMar>
            <w:top w:w="0" w:type="dxa"/>
            <w:left w:w="108" w:type="dxa"/>
            <w:bottom w:w="0" w:type="dxa"/>
            <w:right w:w="108" w:type="dxa"/>
          </w:tblCellMar>
        </w:tblPrEx>
        <w:trPr>
          <w:cantSplit/>
          <w:trHeight w:val="285" w:hRule="atLeast"/>
        </w:trPr>
        <w:tc>
          <w:tcPr>
            <w:tcW w:w="1408"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xml:space="preserve">2.中共党员，年龄在35周岁以下，副高以上职称优先考虑；    </w:t>
            </w:r>
          </w:p>
        </w:tc>
      </w:tr>
      <w:tr>
        <w:tblPrEx>
          <w:tblCellMar>
            <w:top w:w="0" w:type="dxa"/>
            <w:left w:w="108" w:type="dxa"/>
            <w:bottom w:w="0" w:type="dxa"/>
            <w:right w:w="108" w:type="dxa"/>
          </w:tblCellMar>
        </w:tblPrEx>
        <w:trPr>
          <w:cantSplit/>
          <w:trHeight w:val="300" w:hRule="atLeast"/>
        </w:trPr>
        <w:tc>
          <w:tcPr>
            <w:tcW w:w="1408"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single" w:color="auto" w:sz="8" w:space="0"/>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3.本硕博所学专业相关。</w:t>
            </w:r>
          </w:p>
        </w:tc>
      </w:tr>
      <w:tr>
        <w:tblPrEx>
          <w:tblCellMar>
            <w:top w:w="0" w:type="dxa"/>
            <w:left w:w="108" w:type="dxa"/>
            <w:bottom w:w="0" w:type="dxa"/>
            <w:right w:w="108" w:type="dxa"/>
          </w:tblCellMar>
        </w:tblPrEx>
        <w:trPr>
          <w:cantSplit/>
          <w:trHeight w:val="285" w:hRule="atLeast"/>
        </w:trPr>
        <w:tc>
          <w:tcPr>
            <w:tcW w:w="1408"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法学理论、资源与环境保护法、法制史</w:t>
            </w:r>
          </w:p>
        </w:tc>
        <w:tc>
          <w:tcPr>
            <w:tcW w:w="1134"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w:t>
            </w: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xml:space="preserve">1.具备教学和科研的能力，有工作经验优先；      </w:t>
            </w:r>
          </w:p>
        </w:tc>
      </w:tr>
      <w:tr>
        <w:tblPrEx>
          <w:tblCellMar>
            <w:top w:w="0" w:type="dxa"/>
            <w:left w:w="108" w:type="dxa"/>
            <w:bottom w:w="0" w:type="dxa"/>
            <w:right w:w="108" w:type="dxa"/>
          </w:tblCellMar>
        </w:tblPrEx>
        <w:trPr>
          <w:cantSplit/>
          <w:trHeight w:val="285" w:hRule="atLeast"/>
        </w:trPr>
        <w:tc>
          <w:tcPr>
            <w:tcW w:w="1408"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xml:space="preserve">2.年龄在35周岁以下，副高以上职称优先考虑；     </w:t>
            </w:r>
          </w:p>
        </w:tc>
      </w:tr>
      <w:tr>
        <w:tblPrEx>
          <w:tblCellMar>
            <w:top w:w="0" w:type="dxa"/>
            <w:left w:w="108" w:type="dxa"/>
            <w:bottom w:w="0" w:type="dxa"/>
            <w:right w:w="108" w:type="dxa"/>
          </w:tblCellMar>
        </w:tblPrEx>
        <w:trPr>
          <w:cantSplit/>
          <w:trHeight w:val="300" w:hRule="atLeast"/>
        </w:trPr>
        <w:tc>
          <w:tcPr>
            <w:tcW w:w="1408"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single" w:color="auto" w:sz="8" w:space="0"/>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3.通过司法考试。</w:t>
            </w:r>
          </w:p>
        </w:tc>
      </w:tr>
      <w:tr>
        <w:tblPrEx>
          <w:tblCellMar>
            <w:top w:w="0" w:type="dxa"/>
            <w:left w:w="108" w:type="dxa"/>
            <w:bottom w:w="0" w:type="dxa"/>
            <w:right w:w="108" w:type="dxa"/>
          </w:tblCellMar>
        </w:tblPrEx>
        <w:trPr>
          <w:cantSplit/>
          <w:trHeight w:val="285" w:hRule="atLeast"/>
        </w:trPr>
        <w:tc>
          <w:tcPr>
            <w:tcW w:w="1408"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文艺学</w:t>
            </w:r>
          </w:p>
        </w:tc>
        <w:tc>
          <w:tcPr>
            <w:tcW w:w="1134"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w:t>
            </w: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xml:space="preserve">1.具备教学和科研的能力，有工作经验优先；     </w:t>
            </w:r>
          </w:p>
        </w:tc>
      </w:tr>
      <w:tr>
        <w:tblPrEx>
          <w:tblCellMar>
            <w:top w:w="0" w:type="dxa"/>
            <w:left w:w="108" w:type="dxa"/>
            <w:bottom w:w="0" w:type="dxa"/>
            <w:right w:w="108" w:type="dxa"/>
          </w:tblCellMar>
        </w:tblPrEx>
        <w:trPr>
          <w:cantSplit/>
          <w:trHeight w:val="285" w:hRule="atLeast"/>
        </w:trPr>
        <w:tc>
          <w:tcPr>
            <w:tcW w:w="1408"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xml:space="preserve">2.年龄在35周岁以下，副高以上职称优先；  </w:t>
            </w:r>
          </w:p>
        </w:tc>
      </w:tr>
      <w:tr>
        <w:tblPrEx>
          <w:tblCellMar>
            <w:top w:w="0" w:type="dxa"/>
            <w:left w:w="108" w:type="dxa"/>
            <w:bottom w:w="0" w:type="dxa"/>
            <w:right w:w="108" w:type="dxa"/>
          </w:tblCellMar>
        </w:tblPrEx>
        <w:trPr>
          <w:cantSplit/>
          <w:trHeight w:val="300" w:hRule="atLeast"/>
        </w:trPr>
        <w:tc>
          <w:tcPr>
            <w:tcW w:w="1408"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single" w:color="auto" w:sz="8" w:space="0"/>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3.本硕博专业一致。</w:t>
            </w:r>
          </w:p>
        </w:tc>
      </w:tr>
      <w:tr>
        <w:tblPrEx>
          <w:tblCellMar>
            <w:top w:w="0" w:type="dxa"/>
            <w:left w:w="108" w:type="dxa"/>
            <w:bottom w:w="0" w:type="dxa"/>
            <w:right w:w="108" w:type="dxa"/>
          </w:tblCellMar>
        </w:tblPrEx>
        <w:trPr>
          <w:cantSplit/>
          <w:trHeight w:val="285" w:hRule="atLeast"/>
        </w:trPr>
        <w:tc>
          <w:tcPr>
            <w:tcW w:w="1408"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外国文学</w:t>
            </w:r>
          </w:p>
        </w:tc>
        <w:tc>
          <w:tcPr>
            <w:tcW w:w="1134"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w:t>
            </w: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xml:space="preserve">1.能胜任相关专业课程教学，科研能力良好；          </w:t>
            </w:r>
          </w:p>
        </w:tc>
      </w:tr>
      <w:tr>
        <w:tblPrEx>
          <w:tblCellMar>
            <w:top w:w="0" w:type="dxa"/>
            <w:left w:w="108" w:type="dxa"/>
            <w:bottom w:w="0" w:type="dxa"/>
            <w:right w:w="108" w:type="dxa"/>
          </w:tblCellMar>
        </w:tblPrEx>
        <w:trPr>
          <w:cantSplit/>
          <w:trHeight w:val="285" w:hRule="atLeast"/>
        </w:trPr>
        <w:tc>
          <w:tcPr>
            <w:tcW w:w="1408"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xml:space="preserve">2.年龄在35周岁以下，副高以上职称优先；           </w:t>
            </w:r>
          </w:p>
        </w:tc>
      </w:tr>
      <w:tr>
        <w:tblPrEx>
          <w:tblCellMar>
            <w:top w:w="0" w:type="dxa"/>
            <w:left w:w="108" w:type="dxa"/>
            <w:bottom w:w="0" w:type="dxa"/>
            <w:right w:w="108" w:type="dxa"/>
          </w:tblCellMar>
        </w:tblPrEx>
        <w:trPr>
          <w:cantSplit/>
          <w:trHeight w:val="300" w:hRule="atLeast"/>
        </w:trPr>
        <w:tc>
          <w:tcPr>
            <w:tcW w:w="1408"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single" w:color="auto" w:sz="8" w:space="0"/>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3.本硕博所学专业相关。</w:t>
            </w:r>
          </w:p>
        </w:tc>
      </w:tr>
      <w:tr>
        <w:tblPrEx>
          <w:tblCellMar>
            <w:top w:w="0" w:type="dxa"/>
            <w:left w:w="108" w:type="dxa"/>
            <w:bottom w:w="0" w:type="dxa"/>
            <w:right w:w="108" w:type="dxa"/>
          </w:tblCellMar>
        </w:tblPrEx>
        <w:trPr>
          <w:cantSplit/>
          <w:trHeight w:val="285" w:hRule="atLeast"/>
        </w:trPr>
        <w:tc>
          <w:tcPr>
            <w:tcW w:w="1408"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外国语学院</w:t>
            </w:r>
          </w:p>
        </w:tc>
        <w:tc>
          <w:tcPr>
            <w:tcW w:w="1559"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外国语言文学、翻译</w:t>
            </w:r>
          </w:p>
        </w:tc>
        <w:tc>
          <w:tcPr>
            <w:tcW w:w="1134"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r>
              <w:rPr>
                <w:rFonts w:ascii="宋体" w:hAnsi="宋体" w:cs="宋体"/>
                <w:color w:val="000000"/>
                <w:kern w:val="0"/>
                <w:sz w:val="22"/>
                <w:szCs w:val="22"/>
              </w:rPr>
              <w:t>2</w:t>
            </w: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1.在学术期刊发表过论文1篇以上；</w:t>
            </w:r>
          </w:p>
        </w:tc>
      </w:tr>
      <w:tr>
        <w:tblPrEx>
          <w:tblCellMar>
            <w:top w:w="0" w:type="dxa"/>
            <w:left w:w="108" w:type="dxa"/>
            <w:bottom w:w="0" w:type="dxa"/>
            <w:right w:w="108" w:type="dxa"/>
          </w:tblCellMar>
        </w:tblPrEx>
        <w:trPr>
          <w:cantSplit/>
          <w:trHeight w:val="285" w:hRule="atLeast"/>
        </w:trPr>
        <w:tc>
          <w:tcPr>
            <w:tcW w:w="1408"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xml:space="preserve">2.文字功底扎实；                </w:t>
            </w:r>
          </w:p>
        </w:tc>
      </w:tr>
      <w:tr>
        <w:tblPrEx>
          <w:tblCellMar>
            <w:top w:w="0" w:type="dxa"/>
            <w:left w:w="108" w:type="dxa"/>
            <w:bottom w:w="0" w:type="dxa"/>
            <w:right w:w="108" w:type="dxa"/>
          </w:tblCellMar>
        </w:tblPrEx>
        <w:trPr>
          <w:cantSplit/>
          <w:trHeight w:val="285" w:hRule="atLeast"/>
        </w:trPr>
        <w:tc>
          <w:tcPr>
            <w:tcW w:w="1408"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xml:space="preserve">3.有翻译实践经验，中级以上职称者优先；           </w:t>
            </w:r>
          </w:p>
        </w:tc>
      </w:tr>
      <w:tr>
        <w:tblPrEx>
          <w:tblCellMar>
            <w:top w:w="0" w:type="dxa"/>
            <w:left w:w="108" w:type="dxa"/>
            <w:bottom w:w="0" w:type="dxa"/>
            <w:right w:w="108" w:type="dxa"/>
          </w:tblCellMar>
        </w:tblPrEx>
        <w:trPr>
          <w:cantSplit/>
          <w:trHeight w:val="300" w:hRule="atLeast"/>
        </w:trPr>
        <w:tc>
          <w:tcPr>
            <w:tcW w:w="1408"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single" w:color="auto" w:sz="8" w:space="0"/>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4.翻译专业硕士或英、美、澳、加等英语国家留学背景。</w:t>
            </w:r>
          </w:p>
        </w:tc>
      </w:tr>
      <w:tr>
        <w:tblPrEx>
          <w:tblCellMar>
            <w:top w:w="0" w:type="dxa"/>
            <w:left w:w="108" w:type="dxa"/>
            <w:bottom w:w="0" w:type="dxa"/>
            <w:right w:w="108" w:type="dxa"/>
          </w:tblCellMar>
        </w:tblPrEx>
        <w:trPr>
          <w:cantSplit/>
          <w:trHeight w:val="285" w:hRule="atLeast"/>
        </w:trPr>
        <w:tc>
          <w:tcPr>
            <w:tcW w:w="1408"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日语语言文学或日语翻译</w:t>
            </w:r>
          </w:p>
        </w:tc>
        <w:tc>
          <w:tcPr>
            <w:tcW w:w="1134" w:type="dxa"/>
            <w:vMerge w:val="restart"/>
            <w:tcBorders>
              <w:top w:val="nil"/>
              <w:left w:val="single" w:color="auto" w:sz="8" w:space="0"/>
              <w:bottom w:val="nil"/>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w:t>
            </w: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xml:space="preserve">1.在学术期刊发表过论文1篇以上；    </w:t>
            </w:r>
          </w:p>
        </w:tc>
      </w:tr>
      <w:tr>
        <w:tblPrEx>
          <w:tblCellMar>
            <w:top w:w="0" w:type="dxa"/>
            <w:left w:w="108" w:type="dxa"/>
            <w:bottom w:w="0" w:type="dxa"/>
            <w:right w:w="108" w:type="dxa"/>
          </w:tblCellMar>
        </w:tblPrEx>
        <w:trPr>
          <w:cantSplit/>
          <w:trHeight w:val="285" w:hRule="atLeast"/>
        </w:trPr>
        <w:tc>
          <w:tcPr>
            <w:tcW w:w="1408"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top w:val="nil"/>
              <w:left w:val="single" w:color="auto" w:sz="8" w:space="0"/>
              <w:bottom w:val="nil"/>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xml:space="preserve">2.应届毕业生和有工作经验者，有过日本学习或工作经验；        </w:t>
            </w:r>
          </w:p>
        </w:tc>
      </w:tr>
      <w:tr>
        <w:tblPrEx>
          <w:tblCellMar>
            <w:top w:w="0" w:type="dxa"/>
            <w:left w:w="108" w:type="dxa"/>
            <w:bottom w:w="0" w:type="dxa"/>
            <w:right w:w="108" w:type="dxa"/>
          </w:tblCellMar>
        </w:tblPrEx>
        <w:trPr>
          <w:cantSplit/>
          <w:trHeight w:val="300" w:hRule="atLeast"/>
        </w:trPr>
        <w:tc>
          <w:tcPr>
            <w:tcW w:w="1408"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top w:val="nil"/>
              <w:left w:val="single" w:color="auto" w:sz="8" w:space="0"/>
              <w:bottom w:val="nil"/>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single" w:color="auto" w:sz="8" w:space="0"/>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3.要求学术型硕士，有日本留学经历者可适当放宽专业方向。</w:t>
            </w:r>
          </w:p>
        </w:tc>
      </w:tr>
      <w:tr>
        <w:tblPrEx>
          <w:tblCellMar>
            <w:top w:w="0" w:type="dxa"/>
            <w:left w:w="108" w:type="dxa"/>
            <w:bottom w:w="0" w:type="dxa"/>
            <w:right w:w="108" w:type="dxa"/>
          </w:tblCellMar>
        </w:tblPrEx>
        <w:trPr>
          <w:cantSplit/>
          <w:trHeight w:val="285" w:hRule="atLeast"/>
        </w:trPr>
        <w:tc>
          <w:tcPr>
            <w:tcW w:w="1408"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商学院</w:t>
            </w:r>
          </w:p>
        </w:tc>
        <w:tc>
          <w:tcPr>
            <w:tcW w:w="1559" w:type="dxa"/>
            <w:vMerge w:val="restart"/>
            <w:tcBorders>
              <w:top w:val="nil"/>
              <w:left w:val="single" w:color="auto" w:sz="8" w:space="0"/>
              <w:bottom w:val="single" w:color="000000" w:sz="8" w:space="0"/>
              <w:right w:val="nil"/>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会计学</w:t>
            </w:r>
          </w:p>
        </w:tc>
        <w:tc>
          <w:tcPr>
            <w:tcW w:w="1134" w:type="dxa"/>
            <w:vMerge w:val="restart"/>
            <w:tcBorders>
              <w:top w:val="single" w:color="auto" w:sz="8" w:space="0"/>
              <w:left w:val="single" w:color="auto" w:sz="8" w:space="0"/>
              <w:bottom w:val="single" w:color="000000" w:sz="8" w:space="0"/>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w:t>
            </w: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1.指导过会计类比赛，获得省级以上比赛奖励优先；</w:t>
            </w:r>
          </w:p>
        </w:tc>
      </w:tr>
      <w:tr>
        <w:tblPrEx>
          <w:tblCellMar>
            <w:top w:w="0" w:type="dxa"/>
            <w:left w:w="108" w:type="dxa"/>
            <w:bottom w:w="0" w:type="dxa"/>
            <w:right w:w="108" w:type="dxa"/>
          </w:tblCellMar>
        </w:tblPrEx>
        <w:trPr>
          <w:cantSplit/>
          <w:trHeight w:val="285" w:hRule="atLeast"/>
        </w:trPr>
        <w:tc>
          <w:tcPr>
            <w:tcW w:w="1408"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nil"/>
              <w:left w:val="single" w:color="auto" w:sz="8" w:space="0"/>
              <w:bottom w:val="single" w:color="000000" w:sz="8" w:space="0"/>
              <w:right w:val="nil"/>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top w:val="single" w:color="auto" w:sz="8" w:space="0"/>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2.有行业企业工作经历优先；</w:t>
            </w:r>
          </w:p>
        </w:tc>
      </w:tr>
      <w:tr>
        <w:tblPrEx>
          <w:tblCellMar>
            <w:top w:w="0" w:type="dxa"/>
            <w:left w:w="108" w:type="dxa"/>
            <w:bottom w:w="0" w:type="dxa"/>
            <w:right w:w="108" w:type="dxa"/>
          </w:tblCellMar>
        </w:tblPrEx>
        <w:trPr>
          <w:cantSplit/>
          <w:trHeight w:val="300" w:hRule="atLeast"/>
        </w:trPr>
        <w:tc>
          <w:tcPr>
            <w:tcW w:w="1408"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nil"/>
              <w:left w:val="single" w:color="auto" w:sz="8" w:space="0"/>
              <w:bottom w:val="single" w:color="000000" w:sz="8" w:space="0"/>
              <w:right w:val="nil"/>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top w:val="single" w:color="auto" w:sz="8" w:space="0"/>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single" w:color="auto" w:sz="8" w:space="0"/>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3.本硕专业一致或相近。</w:t>
            </w:r>
          </w:p>
        </w:tc>
      </w:tr>
      <w:tr>
        <w:tblPrEx>
          <w:tblCellMar>
            <w:top w:w="0" w:type="dxa"/>
            <w:left w:w="108" w:type="dxa"/>
            <w:bottom w:w="0" w:type="dxa"/>
            <w:right w:w="108" w:type="dxa"/>
          </w:tblCellMar>
        </w:tblPrEx>
        <w:trPr>
          <w:cantSplit/>
          <w:trHeight w:val="285" w:hRule="atLeast"/>
        </w:trPr>
        <w:tc>
          <w:tcPr>
            <w:tcW w:w="1408" w:type="dxa"/>
            <w:vMerge w:val="restart"/>
            <w:tcBorders>
              <w:top w:val="nil"/>
              <w:left w:val="single" w:color="auto" w:sz="8" w:space="0"/>
              <w:bottom w:val="nil"/>
              <w:right w:val="single" w:color="auto" w:sz="8" w:space="0"/>
            </w:tcBorders>
            <w:shd w:val="clear" w:color="auto" w:fill="auto"/>
            <w:noWrap/>
            <w:vAlign w:val="center"/>
          </w:tcPr>
          <w:p>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理工学院</w:t>
            </w:r>
          </w:p>
        </w:tc>
        <w:tc>
          <w:tcPr>
            <w:tcW w:w="1559"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电子信息工程</w:t>
            </w:r>
          </w:p>
        </w:tc>
        <w:tc>
          <w:tcPr>
            <w:tcW w:w="1134"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w:t>
            </w: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xml:space="preserve">1.发表过中文核心论文1篇以上者优先；     </w:t>
            </w:r>
          </w:p>
        </w:tc>
      </w:tr>
      <w:tr>
        <w:tblPrEx>
          <w:tblCellMar>
            <w:top w:w="0" w:type="dxa"/>
            <w:left w:w="108" w:type="dxa"/>
            <w:bottom w:w="0" w:type="dxa"/>
            <w:right w:w="108" w:type="dxa"/>
          </w:tblCellMar>
        </w:tblPrEx>
        <w:trPr>
          <w:cantSplit/>
          <w:trHeight w:val="614" w:hRule="atLeast"/>
        </w:trPr>
        <w:tc>
          <w:tcPr>
            <w:tcW w:w="1408" w:type="dxa"/>
            <w:vMerge w:val="continue"/>
            <w:tcBorders>
              <w:top w:val="nil"/>
              <w:left w:val="single" w:color="auto" w:sz="8" w:space="0"/>
              <w:bottom w:val="nil"/>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single" w:color="auto" w:sz="8" w:space="0"/>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2.本硕专业一致。</w:t>
            </w:r>
          </w:p>
        </w:tc>
      </w:tr>
      <w:tr>
        <w:tblPrEx>
          <w:tblCellMar>
            <w:top w:w="0" w:type="dxa"/>
            <w:left w:w="108" w:type="dxa"/>
            <w:bottom w:w="0" w:type="dxa"/>
            <w:right w:w="108" w:type="dxa"/>
          </w:tblCellMar>
        </w:tblPrEx>
        <w:trPr>
          <w:cantSplit/>
          <w:trHeight w:val="285" w:hRule="atLeast"/>
        </w:trPr>
        <w:tc>
          <w:tcPr>
            <w:tcW w:w="1408" w:type="dxa"/>
            <w:vMerge w:val="continue"/>
            <w:tcBorders>
              <w:top w:val="nil"/>
              <w:left w:val="single" w:color="auto" w:sz="8" w:space="0"/>
              <w:bottom w:val="nil"/>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物理学</w:t>
            </w:r>
          </w:p>
        </w:tc>
        <w:tc>
          <w:tcPr>
            <w:tcW w:w="1134"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w:t>
            </w: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xml:space="preserve">1.发表过中文核心论文1篇以上者优先；     </w:t>
            </w:r>
          </w:p>
        </w:tc>
      </w:tr>
      <w:tr>
        <w:tblPrEx>
          <w:tblCellMar>
            <w:top w:w="0" w:type="dxa"/>
            <w:left w:w="108" w:type="dxa"/>
            <w:bottom w:w="0" w:type="dxa"/>
            <w:right w:w="108" w:type="dxa"/>
          </w:tblCellMar>
        </w:tblPrEx>
        <w:trPr>
          <w:cantSplit/>
          <w:trHeight w:val="285" w:hRule="atLeast"/>
        </w:trPr>
        <w:tc>
          <w:tcPr>
            <w:tcW w:w="1408" w:type="dxa"/>
            <w:vMerge w:val="continue"/>
            <w:tcBorders>
              <w:top w:val="nil"/>
              <w:left w:val="single" w:color="auto" w:sz="8" w:space="0"/>
              <w:bottom w:val="nil"/>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2.本硕专业一致；</w:t>
            </w:r>
          </w:p>
        </w:tc>
      </w:tr>
      <w:tr>
        <w:tblPrEx>
          <w:tblCellMar>
            <w:top w:w="0" w:type="dxa"/>
            <w:left w:w="108" w:type="dxa"/>
            <w:bottom w:w="0" w:type="dxa"/>
            <w:right w:w="108" w:type="dxa"/>
          </w:tblCellMar>
        </w:tblPrEx>
        <w:trPr>
          <w:cantSplit/>
          <w:trHeight w:val="686" w:hRule="atLeast"/>
        </w:trPr>
        <w:tc>
          <w:tcPr>
            <w:tcW w:w="1408" w:type="dxa"/>
            <w:vMerge w:val="continue"/>
            <w:tcBorders>
              <w:top w:val="nil"/>
              <w:left w:val="single" w:color="auto" w:sz="8" w:space="0"/>
              <w:bottom w:val="nil"/>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single" w:color="auto" w:sz="8" w:space="0"/>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3.学术型硕士。</w:t>
            </w:r>
          </w:p>
        </w:tc>
      </w:tr>
      <w:tr>
        <w:tblPrEx>
          <w:tblCellMar>
            <w:top w:w="0" w:type="dxa"/>
            <w:left w:w="108" w:type="dxa"/>
            <w:bottom w:w="0" w:type="dxa"/>
            <w:right w:w="108" w:type="dxa"/>
          </w:tblCellMar>
        </w:tblPrEx>
        <w:trPr>
          <w:cantSplit/>
          <w:trHeight w:val="285" w:hRule="atLeast"/>
        </w:trPr>
        <w:tc>
          <w:tcPr>
            <w:tcW w:w="1408" w:type="dxa"/>
            <w:vMerge w:val="continue"/>
            <w:tcBorders>
              <w:top w:val="nil"/>
              <w:left w:val="single" w:color="auto" w:sz="8" w:space="0"/>
              <w:bottom w:val="nil"/>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restart"/>
            <w:tcBorders>
              <w:top w:val="nil"/>
              <w:left w:val="single" w:color="auto" w:sz="8" w:space="0"/>
              <w:bottom w:val="nil"/>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计算机科学技术</w:t>
            </w:r>
          </w:p>
        </w:tc>
        <w:tc>
          <w:tcPr>
            <w:tcW w:w="1134" w:type="dxa"/>
            <w:vMerge w:val="restart"/>
            <w:tcBorders>
              <w:top w:val="nil"/>
              <w:left w:val="single" w:color="auto" w:sz="8" w:space="0"/>
              <w:bottom w:val="nil"/>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w:t>
            </w: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1.第一作者发表过核心期刊以上者优先；</w:t>
            </w:r>
          </w:p>
        </w:tc>
      </w:tr>
      <w:tr>
        <w:tblPrEx>
          <w:tblCellMar>
            <w:top w:w="0" w:type="dxa"/>
            <w:left w:w="108" w:type="dxa"/>
            <w:bottom w:w="0" w:type="dxa"/>
            <w:right w:w="108" w:type="dxa"/>
          </w:tblCellMar>
        </w:tblPrEx>
        <w:trPr>
          <w:cantSplit/>
          <w:trHeight w:val="520" w:hRule="atLeast"/>
        </w:trPr>
        <w:tc>
          <w:tcPr>
            <w:tcW w:w="1408" w:type="dxa"/>
            <w:vMerge w:val="continue"/>
            <w:tcBorders>
              <w:top w:val="nil"/>
              <w:left w:val="single" w:color="auto" w:sz="8" w:space="0"/>
              <w:bottom w:val="nil"/>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nil"/>
              <w:left w:val="single" w:color="auto" w:sz="8" w:space="0"/>
              <w:bottom w:val="nil"/>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top w:val="nil"/>
              <w:left w:val="single" w:color="auto" w:sz="8" w:space="0"/>
              <w:bottom w:val="nil"/>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single" w:color="auto" w:sz="8" w:space="0"/>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xml:space="preserve">2.本硕专业一致。    </w:t>
            </w:r>
          </w:p>
        </w:tc>
      </w:tr>
      <w:tr>
        <w:tblPrEx>
          <w:tblCellMar>
            <w:top w:w="0" w:type="dxa"/>
            <w:left w:w="108" w:type="dxa"/>
            <w:bottom w:w="0" w:type="dxa"/>
            <w:right w:w="108" w:type="dxa"/>
          </w:tblCellMar>
        </w:tblPrEx>
        <w:trPr>
          <w:cantSplit/>
          <w:trHeight w:val="285" w:hRule="atLeast"/>
        </w:trPr>
        <w:tc>
          <w:tcPr>
            <w:tcW w:w="1408" w:type="dxa"/>
            <w:vMerge w:val="continue"/>
            <w:tcBorders>
              <w:top w:val="nil"/>
              <w:left w:val="single" w:color="auto" w:sz="8" w:space="0"/>
              <w:bottom w:val="nil"/>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restart"/>
            <w:tcBorders>
              <w:top w:val="single" w:color="auto" w:sz="8" w:space="0"/>
              <w:left w:val="single" w:color="auto" w:sz="8" w:space="0"/>
              <w:bottom w:val="nil"/>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数学与应用数学</w:t>
            </w:r>
          </w:p>
        </w:tc>
        <w:tc>
          <w:tcPr>
            <w:tcW w:w="1134" w:type="dxa"/>
            <w:vMerge w:val="restart"/>
            <w:tcBorders>
              <w:top w:val="single" w:color="auto" w:sz="8" w:space="0"/>
              <w:left w:val="single" w:color="auto" w:sz="8" w:space="0"/>
              <w:bottom w:val="nil"/>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w:t>
            </w: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1.第一作者发表过核心期刊以上者优先；</w:t>
            </w:r>
          </w:p>
        </w:tc>
      </w:tr>
      <w:tr>
        <w:tblPrEx>
          <w:tblCellMar>
            <w:top w:w="0" w:type="dxa"/>
            <w:left w:w="108" w:type="dxa"/>
            <w:bottom w:w="0" w:type="dxa"/>
            <w:right w:w="108" w:type="dxa"/>
          </w:tblCellMar>
        </w:tblPrEx>
        <w:trPr>
          <w:cantSplit/>
          <w:trHeight w:val="510" w:hRule="atLeast"/>
        </w:trPr>
        <w:tc>
          <w:tcPr>
            <w:tcW w:w="1408" w:type="dxa"/>
            <w:vMerge w:val="continue"/>
            <w:tcBorders>
              <w:top w:val="nil"/>
              <w:left w:val="single" w:color="auto" w:sz="8" w:space="0"/>
              <w:bottom w:val="single" w:color="auto"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single" w:color="auto" w:sz="8" w:space="0"/>
              <w:left w:val="single" w:color="auto" w:sz="8" w:space="0"/>
              <w:bottom w:val="single" w:color="auto"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top w:val="single" w:color="auto" w:sz="8" w:space="0"/>
              <w:left w:val="single" w:color="auto" w:sz="8" w:space="0"/>
              <w:bottom w:val="single" w:color="auto"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single" w:color="auto" w:sz="8" w:space="0"/>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xml:space="preserve">2.本硕专业一致。    </w:t>
            </w:r>
          </w:p>
        </w:tc>
      </w:tr>
      <w:tr>
        <w:tblPrEx>
          <w:tblCellMar>
            <w:top w:w="0" w:type="dxa"/>
            <w:left w:w="108" w:type="dxa"/>
            <w:bottom w:w="0" w:type="dxa"/>
            <w:right w:w="108" w:type="dxa"/>
          </w:tblCellMar>
        </w:tblPrEx>
        <w:trPr>
          <w:cantSplit/>
          <w:trHeight w:val="20" w:hRule="atLeast"/>
        </w:trPr>
        <w:tc>
          <w:tcPr>
            <w:tcW w:w="1408" w:type="dxa"/>
            <w:vMerge w:val="restart"/>
            <w:tcBorders>
              <w:top w:val="single" w:color="auto" w:sz="8" w:space="0"/>
              <w:left w:val="single" w:color="auto" w:sz="8" w:space="0"/>
              <w:bottom w:val="nil"/>
              <w:right w:val="single" w:color="auto" w:sz="8" w:space="0"/>
            </w:tcBorders>
            <w:shd w:val="clear" w:color="auto" w:fill="auto"/>
            <w:noWrap/>
            <w:vAlign w:val="center"/>
          </w:tcPr>
          <w:p>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美术学院</w:t>
            </w:r>
          </w:p>
        </w:tc>
        <w:tc>
          <w:tcPr>
            <w:tcW w:w="1559" w:type="dxa"/>
            <w:vMerge w:val="restart"/>
            <w:tcBorders>
              <w:top w:val="single" w:color="auto" w:sz="8" w:space="0"/>
              <w:left w:val="single" w:color="auto" w:sz="8" w:space="0"/>
              <w:bottom w:val="nil"/>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美术学（版画方向）</w:t>
            </w:r>
          </w:p>
        </w:tc>
        <w:tc>
          <w:tcPr>
            <w:tcW w:w="1134" w:type="dxa"/>
            <w:vMerge w:val="restart"/>
            <w:tcBorders>
              <w:top w:val="single" w:color="auto" w:sz="8" w:space="0"/>
              <w:left w:val="single" w:color="auto" w:sz="8" w:space="0"/>
              <w:bottom w:val="nil"/>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w:t>
            </w:r>
          </w:p>
        </w:tc>
        <w:tc>
          <w:tcPr>
            <w:tcW w:w="6379" w:type="dxa"/>
            <w:tcBorders>
              <w:top w:val="single" w:color="auto" w:sz="8" w:space="0"/>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1.有一定的科研能力与成果；</w:t>
            </w:r>
          </w:p>
        </w:tc>
      </w:tr>
      <w:tr>
        <w:tblPrEx>
          <w:tblCellMar>
            <w:top w:w="0" w:type="dxa"/>
            <w:left w:w="108" w:type="dxa"/>
            <w:bottom w:w="0" w:type="dxa"/>
            <w:right w:w="108" w:type="dxa"/>
          </w:tblCellMar>
        </w:tblPrEx>
        <w:trPr>
          <w:cantSplit/>
          <w:trHeight w:val="320" w:hRule="atLeast"/>
        </w:trPr>
        <w:tc>
          <w:tcPr>
            <w:tcW w:w="1408" w:type="dxa"/>
            <w:vMerge w:val="continue"/>
            <w:tcBorders>
              <w:top w:val="single" w:color="auto" w:sz="8" w:space="0"/>
              <w:left w:val="single" w:color="auto" w:sz="8" w:space="0"/>
              <w:bottom w:val="nil"/>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single" w:color="auto" w:sz="8" w:space="0"/>
              <w:left w:val="single" w:color="auto" w:sz="8" w:space="0"/>
              <w:bottom w:val="nil"/>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top w:val="single" w:color="auto" w:sz="8" w:space="0"/>
              <w:left w:val="single" w:color="auto" w:sz="8" w:space="0"/>
              <w:bottom w:val="nil"/>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xml:space="preserve">2.有相关工作经验；                </w:t>
            </w:r>
          </w:p>
        </w:tc>
      </w:tr>
      <w:tr>
        <w:tblPrEx>
          <w:tblCellMar>
            <w:top w:w="0" w:type="dxa"/>
            <w:left w:w="108" w:type="dxa"/>
            <w:bottom w:w="0" w:type="dxa"/>
            <w:right w:w="108" w:type="dxa"/>
          </w:tblCellMar>
        </w:tblPrEx>
        <w:trPr>
          <w:cantSplit/>
          <w:trHeight w:val="562" w:hRule="atLeast"/>
        </w:trPr>
        <w:tc>
          <w:tcPr>
            <w:tcW w:w="1408" w:type="dxa"/>
            <w:vMerge w:val="continue"/>
            <w:tcBorders>
              <w:top w:val="single" w:color="auto" w:sz="8" w:space="0"/>
              <w:left w:val="single" w:color="auto" w:sz="8" w:space="0"/>
              <w:bottom w:val="single" w:color="auto"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single" w:color="auto" w:sz="8" w:space="0"/>
              <w:left w:val="single" w:color="auto" w:sz="8" w:space="0"/>
              <w:bottom w:val="single" w:color="auto"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top w:val="single" w:color="auto" w:sz="8" w:space="0"/>
              <w:left w:val="single" w:color="auto" w:sz="8" w:space="0"/>
              <w:bottom w:val="single" w:color="auto"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single" w:color="auto" w:sz="8" w:space="0"/>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xml:space="preserve">3.本硕专业一致，美术学专业版画方向；           </w:t>
            </w:r>
          </w:p>
        </w:tc>
      </w:tr>
      <w:tr>
        <w:tblPrEx>
          <w:tblCellMar>
            <w:top w:w="0" w:type="dxa"/>
            <w:left w:w="108" w:type="dxa"/>
            <w:bottom w:w="0" w:type="dxa"/>
            <w:right w:w="108" w:type="dxa"/>
          </w:tblCellMar>
        </w:tblPrEx>
        <w:trPr>
          <w:cantSplit/>
          <w:trHeight w:val="285" w:hRule="atLeast"/>
        </w:trPr>
        <w:tc>
          <w:tcPr>
            <w:tcW w:w="1408" w:type="dxa"/>
            <w:vMerge w:val="restart"/>
            <w:tcBorders>
              <w:top w:val="single" w:color="auto" w:sz="8" w:space="0"/>
              <w:left w:val="single" w:color="auto" w:sz="8" w:space="0"/>
              <w:right w:val="single" w:color="auto" w:sz="8" w:space="0"/>
            </w:tcBorders>
            <w:shd w:val="clear" w:color="auto" w:fill="auto"/>
            <w:noWrap w:val="0"/>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美术学院</w:t>
            </w:r>
          </w:p>
        </w:tc>
        <w:tc>
          <w:tcPr>
            <w:tcW w:w="1559" w:type="dxa"/>
            <w:vMerge w:val="restart"/>
            <w:tcBorders>
              <w:top w:val="single" w:color="auto" w:sz="8" w:space="0"/>
              <w:left w:val="single" w:color="auto" w:sz="8" w:space="0"/>
              <w:bottom w:val="single" w:color="000000" w:sz="8" w:space="0"/>
              <w:right w:val="single" w:color="auto" w:sz="8" w:space="0"/>
            </w:tcBorders>
            <w:shd w:val="clear" w:color="auto" w:fill="auto"/>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设计学</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（服装与服饰设计）</w:t>
            </w:r>
          </w:p>
        </w:tc>
        <w:tc>
          <w:tcPr>
            <w:tcW w:w="1134" w:type="dxa"/>
            <w:vMerge w:val="restart"/>
            <w:tcBorders>
              <w:top w:val="single" w:color="auto" w:sz="8" w:space="0"/>
              <w:left w:val="single" w:color="auto" w:sz="8" w:space="0"/>
              <w:bottom w:val="single" w:color="000000" w:sz="8" w:space="0"/>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w:t>
            </w:r>
          </w:p>
        </w:tc>
        <w:tc>
          <w:tcPr>
            <w:tcW w:w="6379" w:type="dxa"/>
            <w:tcBorders>
              <w:top w:val="single" w:color="auto" w:sz="8" w:space="0"/>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1.有相关教学工作经验，及一定科研成果；</w:t>
            </w:r>
          </w:p>
        </w:tc>
      </w:tr>
      <w:tr>
        <w:tblPrEx>
          <w:tblCellMar>
            <w:top w:w="0" w:type="dxa"/>
            <w:left w:w="108" w:type="dxa"/>
            <w:bottom w:w="0" w:type="dxa"/>
            <w:right w:w="108" w:type="dxa"/>
          </w:tblCellMar>
        </w:tblPrEx>
        <w:trPr>
          <w:cantSplit/>
          <w:trHeight w:val="285" w:hRule="atLeast"/>
        </w:trPr>
        <w:tc>
          <w:tcPr>
            <w:tcW w:w="1408" w:type="dxa"/>
            <w:vMerge w:val="continue"/>
            <w:tcBorders>
              <w:left w:val="single" w:color="auto"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single" w:color="auto" w:sz="8" w:space="0"/>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top w:val="single" w:color="auto" w:sz="8" w:space="0"/>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2.荣获设计方向省级竞赛一等奖或国家级竞赛优秀奖以上；</w:t>
            </w:r>
          </w:p>
        </w:tc>
      </w:tr>
      <w:tr>
        <w:tblPrEx>
          <w:tblCellMar>
            <w:top w:w="0" w:type="dxa"/>
            <w:left w:w="108" w:type="dxa"/>
            <w:bottom w:w="0" w:type="dxa"/>
            <w:right w:w="108" w:type="dxa"/>
          </w:tblCellMar>
        </w:tblPrEx>
        <w:trPr>
          <w:cantSplit/>
          <w:trHeight w:val="285" w:hRule="atLeast"/>
        </w:trPr>
        <w:tc>
          <w:tcPr>
            <w:tcW w:w="1408" w:type="dxa"/>
            <w:vMerge w:val="continue"/>
            <w:tcBorders>
              <w:left w:val="single" w:color="auto"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single" w:color="auto" w:sz="8" w:space="0"/>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top w:val="single" w:color="auto" w:sz="8" w:space="0"/>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3.本硕专业一致，服装设计专业或方向；</w:t>
            </w:r>
          </w:p>
        </w:tc>
      </w:tr>
      <w:tr>
        <w:tblPrEx>
          <w:tblCellMar>
            <w:top w:w="0" w:type="dxa"/>
            <w:left w:w="108" w:type="dxa"/>
            <w:bottom w:w="0" w:type="dxa"/>
            <w:right w:w="108" w:type="dxa"/>
          </w:tblCellMar>
        </w:tblPrEx>
        <w:trPr>
          <w:cantSplit/>
          <w:trHeight w:val="285" w:hRule="atLeast"/>
        </w:trPr>
        <w:tc>
          <w:tcPr>
            <w:tcW w:w="1408" w:type="dxa"/>
            <w:vMerge w:val="continue"/>
            <w:tcBorders>
              <w:left w:val="single" w:color="auto"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single" w:color="auto" w:sz="8" w:space="0"/>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top w:val="single" w:color="auto" w:sz="8" w:space="0"/>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single" w:color="auto" w:sz="8" w:space="0"/>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4.能胜任羽绒服装设计、染织、手工制作课程。</w:t>
            </w:r>
          </w:p>
        </w:tc>
      </w:tr>
      <w:tr>
        <w:tblPrEx>
          <w:tblCellMar>
            <w:top w:w="0" w:type="dxa"/>
            <w:left w:w="108" w:type="dxa"/>
            <w:bottom w:w="0" w:type="dxa"/>
            <w:right w:w="108" w:type="dxa"/>
          </w:tblCellMar>
        </w:tblPrEx>
        <w:trPr>
          <w:cantSplit/>
          <w:trHeight w:val="285" w:hRule="atLeast"/>
        </w:trPr>
        <w:tc>
          <w:tcPr>
            <w:tcW w:w="1408" w:type="dxa"/>
            <w:vMerge w:val="restart"/>
            <w:tcBorders>
              <w:top w:val="single" w:color="auto" w:sz="8" w:space="0"/>
              <w:left w:val="single" w:color="auto" w:sz="8" w:space="0"/>
              <w:bottom w:val="single" w:color="000000" w:sz="8" w:space="0"/>
              <w:right w:val="single" w:color="auto" w:sz="8" w:space="0"/>
            </w:tcBorders>
            <w:shd w:val="clear" w:color="auto" w:fill="auto"/>
            <w:noWrap/>
            <w:vAlign w:val="center"/>
          </w:tcPr>
          <w:p>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音乐学院</w:t>
            </w:r>
          </w:p>
        </w:tc>
        <w:tc>
          <w:tcPr>
            <w:tcW w:w="1559" w:type="dxa"/>
            <w:vMerge w:val="restart"/>
            <w:tcBorders>
              <w:top w:val="nil"/>
              <w:left w:val="nil"/>
              <w:bottom w:val="single" w:color="000000" w:sz="8" w:space="0"/>
              <w:right w:val="single" w:color="auto" w:sz="8" w:space="0"/>
            </w:tcBorders>
            <w:shd w:val="clear" w:color="auto" w:fill="auto"/>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音乐学</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（声乐或合唱与指挥方向）</w:t>
            </w:r>
          </w:p>
        </w:tc>
        <w:tc>
          <w:tcPr>
            <w:tcW w:w="1134"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w:t>
            </w:r>
          </w:p>
        </w:tc>
        <w:tc>
          <w:tcPr>
            <w:tcW w:w="6379" w:type="dxa"/>
            <w:tcBorders>
              <w:top w:val="single" w:color="auto" w:sz="8" w:space="0"/>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xml:space="preserve">1.有科研成果者优先；     </w:t>
            </w:r>
          </w:p>
        </w:tc>
      </w:tr>
      <w:tr>
        <w:tblPrEx>
          <w:tblCellMar>
            <w:top w:w="0" w:type="dxa"/>
            <w:left w:w="108" w:type="dxa"/>
            <w:bottom w:w="0" w:type="dxa"/>
            <w:right w:w="108" w:type="dxa"/>
          </w:tblCellMar>
        </w:tblPrEx>
        <w:trPr>
          <w:cantSplit/>
          <w:trHeight w:val="285" w:hRule="atLeast"/>
        </w:trPr>
        <w:tc>
          <w:tcPr>
            <w:tcW w:w="1408" w:type="dxa"/>
            <w:vMerge w:val="continue"/>
            <w:tcBorders>
              <w:top w:val="single" w:color="auto" w:sz="8" w:space="0"/>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nil"/>
              <w:left w:val="nil"/>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xml:space="preserve">2.具备一定的教学经验，获得过省部级奖项，或政府部门举办的相关专业赛事三等奖以上者优先录用；    </w:t>
            </w:r>
          </w:p>
        </w:tc>
      </w:tr>
      <w:tr>
        <w:tblPrEx>
          <w:tblCellMar>
            <w:top w:w="0" w:type="dxa"/>
            <w:left w:w="108" w:type="dxa"/>
            <w:bottom w:w="0" w:type="dxa"/>
            <w:right w:w="108" w:type="dxa"/>
          </w:tblCellMar>
        </w:tblPrEx>
        <w:trPr>
          <w:cantSplit/>
          <w:trHeight w:val="285" w:hRule="atLeast"/>
        </w:trPr>
        <w:tc>
          <w:tcPr>
            <w:tcW w:w="1408" w:type="dxa"/>
            <w:vMerge w:val="continue"/>
            <w:tcBorders>
              <w:top w:val="single" w:color="auto" w:sz="8" w:space="0"/>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nil"/>
              <w:left w:val="nil"/>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3.声乐教师岗位要求能完整的演唱三首不同风格的作品；</w:t>
            </w:r>
          </w:p>
        </w:tc>
      </w:tr>
      <w:tr>
        <w:tblPrEx>
          <w:tblCellMar>
            <w:top w:w="0" w:type="dxa"/>
            <w:left w:w="108" w:type="dxa"/>
            <w:bottom w:w="0" w:type="dxa"/>
            <w:right w:w="108" w:type="dxa"/>
          </w:tblCellMar>
        </w:tblPrEx>
        <w:trPr>
          <w:cantSplit/>
          <w:trHeight w:val="300" w:hRule="atLeast"/>
        </w:trPr>
        <w:tc>
          <w:tcPr>
            <w:tcW w:w="1408" w:type="dxa"/>
            <w:vMerge w:val="continue"/>
            <w:tcBorders>
              <w:top w:val="single" w:color="auto" w:sz="8" w:space="0"/>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nil"/>
              <w:left w:val="nil"/>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single" w:color="auto" w:sz="8" w:space="0"/>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4.合唱与指挥教师岗位要求除声乐外还需熟练掌握一项乐器且指挥过合唱团参加比赛或音乐会不少于30场，如有一定的原创作品为佳。</w:t>
            </w:r>
          </w:p>
        </w:tc>
      </w:tr>
      <w:tr>
        <w:tblPrEx>
          <w:tblCellMar>
            <w:top w:w="0" w:type="dxa"/>
            <w:left w:w="108" w:type="dxa"/>
            <w:bottom w:w="0" w:type="dxa"/>
            <w:right w:w="108" w:type="dxa"/>
          </w:tblCellMar>
        </w:tblPrEx>
        <w:trPr>
          <w:cantSplit/>
          <w:trHeight w:val="285" w:hRule="atLeast"/>
        </w:trPr>
        <w:tc>
          <w:tcPr>
            <w:tcW w:w="1408"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体育学院</w:t>
            </w:r>
          </w:p>
        </w:tc>
        <w:tc>
          <w:tcPr>
            <w:tcW w:w="1559"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（体育学）</w:t>
            </w:r>
          </w:p>
        </w:tc>
        <w:tc>
          <w:tcPr>
            <w:tcW w:w="1134"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w:t>
            </w: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1.国家二级运动员及以上</w:t>
            </w:r>
            <w:r>
              <w:rPr>
                <w:rFonts w:hint="eastAsia" w:ascii="宋体" w:hAnsi="宋体" w:cs="宋体"/>
                <w:color w:val="000000"/>
                <w:kern w:val="0"/>
                <w:sz w:val="22"/>
                <w:szCs w:val="22"/>
                <w:lang w:val="en-US" w:eastAsia="zh-CN"/>
              </w:rPr>
              <w:t>或</w:t>
            </w:r>
            <w:bookmarkStart w:id="0" w:name="_GoBack"/>
            <w:bookmarkEnd w:id="0"/>
            <w:r>
              <w:rPr>
                <w:rFonts w:hint="eastAsia" w:ascii="宋体" w:hAnsi="宋体" w:cs="宋体"/>
                <w:color w:val="000000"/>
                <w:kern w:val="0"/>
                <w:sz w:val="22"/>
                <w:szCs w:val="22"/>
              </w:rPr>
              <w:t xml:space="preserve">获得过省级比赛前三名及以上，或带队获得过省级比赛前三名及以上；         </w:t>
            </w:r>
          </w:p>
        </w:tc>
      </w:tr>
      <w:tr>
        <w:tblPrEx>
          <w:tblCellMar>
            <w:top w:w="0" w:type="dxa"/>
            <w:left w:w="108" w:type="dxa"/>
            <w:bottom w:w="0" w:type="dxa"/>
            <w:right w:w="108" w:type="dxa"/>
          </w:tblCellMar>
        </w:tblPrEx>
        <w:trPr>
          <w:cantSplit/>
          <w:trHeight w:val="285" w:hRule="atLeast"/>
        </w:trPr>
        <w:tc>
          <w:tcPr>
            <w:tcW w:w="1408"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2.能独立完成1项运动专项带队训练工作，并胜任1门及以上体育理论课教学工作，掌握2项及以上运动专项技能者优先；</w:t>
            </w:r>
          </w:p>
        </w:tc>
      </w:tr>
      <w:tr>
        <w:tblPrEx>
          <w:tblCellMar>
            <w:top w:w="0" w:type="dxa"/>
            <w:left w:w="108" w:type="dxa"/>
            <w:bottom w:w="0" w:type="dxa"/>
            <w:right w:w="108" w:type="dxa"/>
          </w:tblCellMar>
        </w:tblPrEx>
        <w:trPr>
          <w:cantSplit/>
          <w:trHeight w:val="285" w:hRule="atLeast"/>
        </w:trPr>
        <w:tc>
          <w:tcPr>
            <w:tcW w:w="1408"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xml:space="preserve">3.本硕均为体育学专业。 </w:t>
            </w:r>
          </w:p>
        </w:tc>
      </w:tr>
      <w:tr>
        <w:tblPrEx>
          <w:tblCellMar>
            <w:top w:w="0" w:type="dxa"/>
            <w:left w:w="108" w:type="dxa"/>
            <w:bottom w:w="0" w:type="dxa"/>
            <w:right w:w="108" w:type="dxa"/>
          </w:tblCellMar>
        </w:tblPrEx>
        <w:trPr>
          <w:cantSplit/>
          <w:trHeight w:val="1350" w:hRule="atLeast"/>
        </w:trPr>
        <w:tc>
          <w:tcPr>
            <w:tcW w:w="1408"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传媒学院</w:t>
            </w:r>
          </w:p>
        </w:tc>
        <w:tc>
          <w:tcPr>
            <w:tcW w:w="1559" w:type="dxa"/>
            <w:vMerge w:val="restart"/>
            <w:tcBorders>
              <w:top w:val="nil"/>
              <w:left w:val="single" w:color="auto" w:sz="8" w:space="0"/>
              <w:bottom w:val="nil"/>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网络与新媒体</w:t>
            </w:r>
          </w:p>
        </w:tc>
        <w:tc>
          <w:tcPr>
            <w:tcW w:w="1134" w:type="dxa"/>
            <w:vMerge w:val="restart"/>
            <w:tcBorders>
              <w:top w:val="nil"/>
              <w:left w:val="single" w:color="auto" w:sz="8" w:space="0"/>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w:t>
            </w:r>
          </w:p>
        </w:tc>
        <w:tc>
          <w:tcPr>
            <w:tcW w:w="6379" w:type="dxa"/>
            <w:tcBorders>
              <w:top w:val="single" w:color="auto" w:sz="8" w:space="0"/>
              <w:left w:val="nil"/>
              <w:bottom w:val="nil"/>
              <w:right w:val="single" w:color="auto" w:sz="8" w:space="0"/>
            </w:tcBorders>
            <w:shd w:val="clear" w:color="auto" w:fill="auto"/>
            <w:noWrap w:val="0"/>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1.达到一下条件之一：</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(1)有核心论文发表，独撰或第一作者；</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(2)获奖作品，获省级以上一、二等奖，并且排名前二；</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(3)指导学生获奖,获省级一等奖，并且排名第一。（注：新进人员需在院坐班满两年）；</w:t>
            </w:r>
          </w:p>
        </w:tc>
      </w:tr>
      <w:tr>
        <w:tblPrEx>
          <w:tblCellMar>
            <w:top w:w="0" w:type="dxa"/>
            <w:left w:w="108" w:type="dxa"/>
            <w:bottom w:w="0" w:type="dxa"/>
            <w:right w:w="108" w:type="dxa"/>
          </w:tblCellMar>
        </w:tblPrEx>
        <w:trPr>
          <w:cantSplit/>
          <w:trHeight w:val="285" w:hRule="atLeast"/>
        </w:trPr>
        <w:tc>
          <w:tcPr>
            <w:tcW w:w="1408"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nil"/>
              <w:left w:val="single" w:color="auto" w:sz="8" w:space="0"/>
              <w:bottom w:val="nil"/>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left w:val="single" w:color="auto" w:sz="8" w:space="0"/>
              <w:right w:val="single" w:color="auto" w:sz="8" w:space="0"/>
            </w:tcBorders>
            <w:shd w:val="clear" w:color="auto" w:fill="auto"/>
            <w:noWrap w:val="0"/>
            <w:vAlign w:val="center"/>
          </w:tcPr>
          <w:p>
            <w:pPr>
              <w:jc w:val="center"/>
              <w:rPr>
                <w:rFonts w:ascii="宋体" w:hAnsi="宋体" w:cs="宋体"/>
                <w:color w:val="000000"/>
                <w:kern w:val="0"/>
                <w:sz w:val="22"/>
                <w:szCs w:val="22"/>
              </w:rPr>
            </w:pP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xml:space="preserve">2.具有网络新媒体工作经历经验者优先考虑；                </w:t>
            </w:r>
          </w:p>
        </w:tc>
      </w:tr>
      <w:tr>
        <w:tblPrEx>
          <w:tblCellMar>
            <w:top w:w="0" w:type="dxa"/>
            <w:left w:w="108" w:type="dxa"/>
            <w:bottom w:w="0" w:type="dxa"/>
            <w:right w:w="108" w:type="dxa"/>
          </w:tblCellMar>
        </w:tblPrEx>
        <w:trPr>
          <w:cantSplit/>
          <w:trHeight w:val="300" w:hRule="atLeast"/>
        </w:trPr>
        <w:tc>
          <w:tcPr>
            <w:tcW w:w="1408"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nil"/>
              <w:left w:val="single" w:color="auto" w:sz="8" w:space="0"/>
              <w:bottom w:val="nil"/>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left w:val="single" w:color="auto" w:sz="8" w:space="0"/>
              <w:right w:val="single" w:color="auto" w:sz="8" w:space="0"/>
            </w:tcBorders>
            <w:shd w:val="clear" w:color="auto" w:fill="auto"/>
            <w:noWrap w:val="0"/>
            <w:vAlign w:val="center"/>
          </w:tcPr>
          <w:p>
            <w:pPr>
              <w:jc w:val="center"/>
              <w:rPr>
                <w:rFonts w:ascii="宋体" w:hAnsi="宋体" w:cs="宋体"/>
                <w:color w:val="000000"/>
                <w:kern w:val="0"/>
                <w:sz w:val="22"/>
                <w:szCs w:val="22"/>
              </w:rPr>
            </w:pPr>
          </w:p>
        </w:tc>
        <w:tc>
          <w:tcPr>
            <w:tcW w:w="6379" w:type="dxa"/>
            <w:tcBorders>
              <w:top w:val="nil"/>
              <w:left w:val="nil"/>
              <w:bottom w:val="single" w:color="auto" w:sz="8" w:space="0"/>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xml:space="preserve">3.本硕专业为网络新媒体方向，能胜任各类新媒体软件制作方向的课程教学，讲师及以上职称优先考虑。。           </w:t>
            </w:r>
          </w:p>
        </w:tc>
      </w:tr>
      <w:tr>
        <w:tblPrEx>
          <w:tblCellMar>
            <w:top w:w="0" w:type="dxa"/>
            <w:left w:w="108" w:type="dxa"/>
            <w:bottom w:w="0" w:type="dxa"/>
            <w:right w:w="108" w:type="dxa"/>
          </w:tblCellMar>
        </w:tblPrEx>
        <w:trPr>
          <w:cantSplit/>
          <w:trHeight w:val="1350" w:hRule="atLeast"/>
        </w:trPr>
        <w:tc>
          <w:tcPr>
            <w:tcW w:w="1408"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restart"/>
            <w:tcBorders>
              <w:top w:val="single" w:color="auto" w:sz="8" w:space="0"/>
              <w:left w:val="single" w:color="auto" w:sz="8" w:space="0"/>
              <w:bottom w:val="nil"/>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播音与主持艺术专业</w:t>
            </w:r>
          </w:p>
        </w:tc>
        <w:tc>
          <w:tcPr>
            <w:tcW w:w="1134" w:type="dxa"/>
            <w:vMerge w:val="continue"/>
            <w:tcBorders>
              <w:left w:val="single" w:color="auto" w:sz="8" w:space="0"/>
              <w:right w:val="single" w:color="auto" w:sz="8" w:space="0"/>
            </w:tcBorders>
            <w:shd w:val="clear" w:color="auto" w:fill="auto"/>
            <w:noWrap/>
            <w:vAlign w:val="center"/>
          </w:tcPr>
          <w:p>
            <w:pPr>
              <w:widowControl/>
              <w:jc w:val="center"/>
              <w:rPr>
                <w:rFonts w:hint="eastAsia" w:ascii="宋体" w:hAnsi="宋体" w:cs="宋体"/>
                <w:color w:val="000000"/>
                <w:kern w:val="0"/>
                <w:sz w:val="22"/>
                <w:szCs w:val="22"/>
              </w:rPr>
            </w:pPr>
          </w:p>
        </w:tc>
        <w:tc>
          <w:tcPr>
            <w:tcW w:w="6379" w:type="dxa"/>
            <w:tcBorders>
              <w:top w:val="nil"/>
              <w:left w:val="nil"/>
              <w:bottom w:val="nil"/>
              <w:right w:val="single" w:color="auto" w:sz="8" w:space="0"/>
            </w:tcBorders>
            <w:shd w:val="clear" w:color="auto" w:fill="auto"/>
            <w:noWrap w:val="0"/>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1.达到一下条件之一：</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(1)有核心论文发表，独撰或第一作者；</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(2)获奖作品，获省级以上一、二等奖，并且排名前二；</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 xml:space="preserve"> (3)指导学生获奖,获省级一等奖，并且排名第一。（注：新进人员需在院坐班满两年）；</w:t>
            </w:r>
          </w:p>
        </w:tc>
      </w:tr>
      <w:tr>
        <w:tblPrEx>
          <w:tblCellMar>
            <w:top w:w="0" w:type="dxa"/>
            <w:left w:w="108" w:type="dxa"/>
            <w:bottom w:w="0" w:type="dxa"/>
            <w:right w:w="108" w:type="dxa"/>
          </w:tblCellMar>
        </w:tblPrEx>
        <w:trPr>
          <w:cantSplit/>
          <w:trHeight w:val="285" w:hRule="atLeast"/>
        </w:trPr>
        <w:tc>
          <w:tcPr>
            <w:tcW w:w="1408"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single" w:color="auto" w:sz="8" w:space="0"/>
              <w:left w:val="single" w:color="auto" w:sz="8" w:space="0"/>
              <w:bottom w:val="nil"/>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left w:val="single" w:color="auto" w:sz="8" w:space="0"/>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2.具备电视台从业经验优先，有大型舞台活动经验者优先，有科研者优先；</w:t>
            </w:r>
          </w:p>
        </w:tc>
      </w:tr>
      <w:tr>
        <w:tblPrEx>
          <w:tblCellMar>
            <w:top w:w="0" w:type="dxa"/>
            <w:left w:w="108" w:type="dxa"/>
            <w:bottom w:w="0" w:type="dxa"/>
            <w:right w:w="108" w:type="dxa"/>
          </w:tblCellMar>
        </w:tblPrEx>
        <w:trPr>
          <w:cantSplit/>
          <w:trHeight w:val="300" w:hRule="atLeast"/>
        </w:trPr>
        <w:tc>
          <w:tcPr>
            <w:tcW w:w="1408" w:type="dxa"/>
            <w:vMerge w:val="continue"/>
            <w:tcBorders>
              <w:top w:val="nil"/>
              <w:left w:val="single" w:color="auto" w:sz="8" w:space="0"/>
              <w:bottom w:val="single" w:color="000000" w:sz="8" w:space="0"/>
              <w:right w:val="single" w:color="auto" w:sz="8" w:space="0"/>
            </w:tcBorders>
            <w:shd w:val="clear" w:color="auto" w:fill="auto"/>
            <w:noWrap w:val="0"/>
            <w:vAlign w:val="center"/>
          </w:tcPr>
          <w:p>
            <w:pPr>
              <w:widowControl/>
              <w:jc w:val="left"/>
              <w:rPr>
                <w:rFonts w:ascii="宋体" w:hAnsi="宋体" w:cs="宋体"/>
                <w:b/>
                <w:bCs/>
                <w:color w:val="000000"/>
                <w:kern w:val="0"/>
                <w:sz w:val="22"/>
                <w:szCs w:val="22"/>
              </w:rPr>
            </w:pPr>
          </w:p>
        </w:tc>
        <w:tc>
          <w:tcPr>
            <w:tcW w:w="1559" w:type="dxa"/>
            <w:vMerge w:val="continue"/>
            <w:tcBorders>
              <w:top w:val="single" w:color="auto" w:sz="8" w:space="0"/>
              <w:left w:val="single" w:color="auto" w:sz="8" w:space="0"/>
              <w:bottom w:val="nil"/>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1134" w:type="dxa"/>
            <w:vMerge w:val="continue"/>
            <w:tcBorders>
              <w:left w:val="single" w:color="auto" w:sz="8" w:space="0"/>
              <w:bottom w:val="nil"/>
              <w:right w:val="single" w:color="auto" w:sz="8" w:space="0"/>
            </w:tcBorders>
            <w:shd w:val="clear" w:color="auto" w:fill="auto"/>
            <w:noWrap w:val="0"/>
            <w:vAlign w:val="center"/>
          </w:tcPr>
          <w:p>
            <w:pPr>
              <w:widowControl/>
              <w:jc w:val="left"/>
              <w:rPr>
                <w:rFonts w:ascii="宋体" w:hAnsi="宋体" w:cs="宋体"/>
                <w:color w:val="000000"/>
                <w:kern w:val="0"/>
                <w:sz w:val="22"/>
                <w:szCs w:val="22"/>
              </w:rPr>
            </w:pPr>
          </w:p>
        </w:tc>
        <w:tc>
          <w:tcPr>
            <w:tcW w:w="6379" w:type="dxa"/>
            <w:tcBorders>
              <w:top w:val="nil"/>
              <w:left w:val="nil"/>
              <w:bottom w:val="nil"/>
              <w:right w:val="single" w:color="auto" w:sz="8"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3.本科或硕士至少一个学历为播音与主持专业。</w:t>
            </w:r>
          </w:p>
        </w:tc>
      </w:tr>
      <w:tr>
        <w:tblPrEx>
          <w:tblCellMar>
            <w:top w:w="0" w:type="dxa"/>
            <w:left w:w="108" w:type="dxa"/>
            <w:bottom w:w="0" w:type="dxa"/>
            <w:right w:w="108" w:type="dxa"/>
          </w:tblCellMar>
        </w:tblPrEx>
        <w:trPr>
          <w:cantSplit/>
          <w:trHeight w:val="611" w:hRule="atLeast"/>
        </w:trPr>
        <w:tc>
          <w:tcPr>
            <w:tcW w:w="1408" w:type="dxa"/>
            <w:tcBorders>
              <w:top w:val="nil"/>
              <w:left w:val="single" w:color="auto" w:sz="8" w:space="0"/>
              <w:bottom w:val="single" w:color="auto" w:sz="8" w:space="0"/>
              <w:right w:val="single" w:color="auto" w:sz="8" w:space="0"/>
            </w:tcBorders>
            <w:shd w:val="clear" w:color="auto" w:fill="auto"/>
            <w:noWrap/>
            <w:vAlign w:val="center"/>
          </w:tcPr>
          <w:p>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计划合计</w:t>
            </w:r>
          </w:p>
        </w:tc>
        <w:tc>
          <w:tcPr>
            <w:tcW w:w="9072" w:type="dxa"/>
            <w:gridSpan w:val="3"/>
            <w:tcBorders>
              <w:top w:val="single" w:color="auto" w:sz="8" w:space="0"/>
              <w:left w:val="nil"/>
              <w:bottom w:val="single" w:color="auto" w:sz="8" w:space="0"/>
              <w:right w:val="single" w:color="000000" w:sz="8"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17人</w:t>
            </w:r>
          </w:p>
        </w:tc>
      </w:tr>
    </w:tbl>
    <w:p/>
    <w:sectPr>
      <w:pgSz w:w="11906" w:h="16838"/>
      <w:pgMar w:top="720" w:right="720" w:bottom="720" w:left="72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6421DA7"/>
    <w:rsid w:val="30252F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AC5E8B62A4AB40769F704099184C9BDB</vt:lpwstr>
  </property>
</Properties>
</file>