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7"/>
        <w:gridCol w:w="2010"/>
        <w:gridCol w:w="3427"/>
        <w:gridCol w:w="1740"/>
        <w:gridCol w:w="2895"/>
        <w:gridCol w:w="2992"/>
      </w:tblGrid>
      <w:tr w14:paraId="3D9EF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081" w:type="dxa"/>
            <w:gridSpan w:val="6"/>
            <w:tcBorders>
              <w:top w:val="nil"/>
              <w:left w:val="nil"/>
              <w:bottom w:val="nil"/>
              <w:right w:val="nil"/>
            </w:tcBorders>
            <w:shd w:val="clear" w:color="auto" w:fill="auto"/>
            <w:noWrap/>
            <w:vAlign w:val="center"/>
          </w:tcPr>
          <w:p w14:paraId="6755B18A">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bCs/>
                <w:i w:val="0"/>
                <w:iCs w:val="0"/>
                <w:color w:val="000000"/>
                <w:kern w:val="0"/>
                <w:sz w:val="28"/>
                <w:szCs w:val="28"/>
                <w:u w:val="none"/>
                <w:lang w:val="en-US" w:eastAsia="zh-CN" w:bidi="ar"/>
              </w:rPr>
              <w:t xml:space="preserve">附件一：                                       </w:t>
            </w:r>
            <w:r>
              <w:rPr>
                <w:rFonts w:hint="eastAsia" w:ascii="宋体" w:hAnsi="宋体" w:eastAsia="宋体" w:cs="宋体"/>
                <w:b/>
                <w:bCs w:val="0"/>
                <w:i w:val="0"/>
                <w:iCs w:val="0"/>
                <w:color w:val="000000"/>
                <w:kern w:val="0"/>
                <w:sz w:val="28"/>
                <w:szCs w:val="28"/>
                <w:u w:val="none"/>
                <w:lang w:val="en-US" w:eastAsia="zh-CN" w:bidi="ar"/>
              </w:rPr>
              <w:t>报价单</w:t>
            </w:r>
          </w:p>
        </w:tc>
      </w:tr>
      <w:tr w14:paraId="22E4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1089" w:type="dxa"/>
            <w:gridSpan w:val="5"/>
            <w:tcBorders>
              <w:top w:val="nil"/>
              <w:left w:val="nil"/>
              <w:bottom w:val="nil"/>
              <w:right w:val="nil"/>
            </w:tcBorders>
            <w:shd w:val="clear" w:color="auto" w:fill="auto"/>
            <w:vAlign w:val="bottom"/>
          </w:tcPr>
          <w:p w14:paraId="3678EF4C">
            <w:pPr>
              <w:keepNext w:val="0"/>
              <w:keepLines w:val="0"/>
              <w:widowControl/>
              <w:suppressLineNumbers w:val="0"/>
              <w:jc w:val="left"/>
              <w:textAlignment w:val="bottom"/>
              <w:rPr>
                <w:rFonts w:hint="eastAsia" w:ascii="宋体" w:hAnsi="宋体" w:eastAsia="黑体" w:cs="宋体"/>
                <w:i w:val="0"/>
                <w:iCs w:val="0"/>
                <w:color w:val="000000"/>
                <w:sz w:val="28"/>
                <w:szCs w:val="28"/>
                <w:u w:val="none"/>
                <w:lang w:val="en-US" w:eastAsia="zh-CN"/>
              </w:rPr>
            </w:pPr>
            <w:r>
              <w:rPr>
                <w:rFonts w:hint="eastAsia" w:ascii="宋体" w:hAnsi="宋体" w:eastAsia="宋体" w:cs="宋体"/>
                <w:bCs/>
                <w:i w:val="0"/>
                <w:iCs w:val="0"/>
                <w:color w:val="000000"/>
                <w:kern w:val="0"/>
                <w:sz w:val="28"/>
                <w:szCs w:val="28"/>
                <w:u w:val="none"/>
                <w:lang w:val="en-US" w:eastAsia="zh-CN" w:bidi="ar"/>
              </w:rPr>
              <w:t>名称：四栋</w:t>
            </w:r>
            <w:r>
              <w:rPr>
                <w:rFonts w:hint="eastAsia" w:ascii="黑体" w:hAnsi="黑体" w:eastAsia="黑体" w:cs="宋体"/>
                <w:kern w:val="0"/>
                <w:sz w:val="30"/>
                <w:szCs w:val="30"/>
                <w:lang w:eastAsia="zh-CN"/>
              </w:rPr>
              <w:t>宿舍室外给水管漏水维修</w:t>
            </w:r>
          </w:p>
        </w:tc>
        <w:tc>
          <w:tcPr>
            <w:tcW w:w="2992" w:type="dxa"/>
            <w:tcBorders>
              <w:top w:val="nil"/>
              <w:left w:val="nil"/>
              <w:bottom w:val="nil"/>
              <w:right w:val="nil"/>
            </w:tcBorders>
            <w:shd w:val="clear" w:color="auto" w:fill="auto"/>
            <w:noWrap/>
            <w:vAlign w:val="bottom"/>
          </w:tcPr>
          <w:p w14:paraId="7DA63CF1">
            <w:pPr>
              <w:keepNext w:val="0"/>
              <w:keepLines w:val="0"/>
              <w:widowControl/>
              <w:suppressLineNumbers w:val="0"/>
              <w:jc w:val="both"/>
              <w:textAlignment w:val="bottom"/>
              <w:rPr>
                <w:rFonts w:hint="eastAsia" w:ascii="宋体" w:hAnsi="宋体" w:eastAsia="宋体" w:cs="宋体"/>
                <w:i w:val="0"/>
                <w:iCs w:val="0"/>
                <w:color w:val="000000"/>
                <w:sz w:val="28"/>
                <w:szCs w:val="28"/>
                <w:u w:val="none"/>
              </w:rPr>
            </w:pPr>
            <w:r>
              <w:rPr>
                <w:rFonts w:hint="eastAsia" w:ascii="宋体" w:hAnsi="宋体" w:eastAsia="宋体" w:cs="宋体"/>
                <w:bCs/>
                <w:i w:val="0"/>
                <w:iCs w:val="0"/>
                <w:color w:val="000000"/>
                <w:kern w:val="0"/>
                <w:sz w:val="28"/>
                <w:szCs w:val="28"/>
                <w:u w:val="none"/>
                <w:lang w:val="en-US" w:eastAsia="zh-CN" w:bidi="ar"/>
              </w:rPr>
              <w:t>日期：   年  月  日</w:t>
            </w:r>
          </w:p>
        </w:tc>
      </w:tr>
      <w:tr w14:paraId="1F036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2"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2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Cs/>
                <w:i w:val="0"/>
                <w:iCs w:val="0"/>
                <w:color w:val="000000"/>
                <w:kern w:val="0"/>
                <w:sz w:val="24"/>
                <w:szCs w:val="24"/>
                <w:u w:val="none"/>
                <w:lang w:val="en-US" w:eastAsia="zh-CN" w:bidi="ar"/>
              </w:rPr>
              <w:t>序号</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E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Cs/>
                <w:i w:val="0"/>
                <w:iCs w:val="0"/>
                <w:color w:val="000000"/>
                <w:kern w:val="0"/>
                <w:sz w:val="24"/>
                <w:szCs w:val="24"/>
                <w:u w:val="none"/>
                <w:lang w:val="en-US" w:eastAsia="zh-CN" w:bidi="ar"/>
              </w:rPr>
              <w:t>项目</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E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Cs/>
                <w:i w:val="0"/>
                <w:iCs w:val="0"/>
                <w:color w:val="000000"/>
                <w:kern w:val="0"/>
                <w:sz w:val="24"/>
                <w:szCs w:val="24"/>
                <w:u w:val="none"/>
                <w:lang w:val="en-US" w:eastAsia="zh-CN" w:bidi="ar"/>
              </w:rPr>
              <w:t>维修方案</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E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Cs/>
                <w:i w:val="0"/>
                <w:iCs w:val="0"/>
                <w:color w:val="000000"/>
                <w:kern w:val="0"/>
                <w:sz w:val="24"/>
                <w:szCs w:val="24"/>
                <w:u w:val="none"/>
                <w:lang w:val="en-US" w:eastAsia="zh-CN" w:bidi="ar"/>
              </w:rPr>
              <w:t>单位</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E05F">
            <w:pPr>
              <w:keepNext w:val="0"/>
              <w:keepLines w:val="0"/>
              <w:widowControl/>
              <w:suppressLineNumbers w:val="0"/>
              <w:jc w:val="center"/>
              <w:textAlignment w:val="center"/>
              <w:rPr>
                <w:rFonts w:hint="eastAsia" w:ascii="宋体" w:hAnsi="宋体" w:eastAsia="宋体" w:cs="宋体"/>
                <w:bCs/>
                <w:i w:val="0"/>
                <w:iCs w:val="0"/>
                <w:color w:val="000000"/>
                <w:kern w:val="0"/>
                <w:sz w:val="24"/>
                <w:szCs w:val="24"/>
                <w:u w:val="none"/>
                <w:lang w:val="en-US" w:eastAsia="zh-CN" w:bidi="ar"/>
              </w:rPr>
            </w:pPr>
          </w:p>
          <w:p w14:paraId="29BC4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Cs/>
                <w:i w:val="0"/>
                <w:iCs w:val="0"/>
                <w:color w:val="000000"/>
                <w:kern w:val="0"/>
                <w:sz w:val="24"/>
                <w:szCs w:val="24"/>
                <w:u w:val="none"/>
                <w:lang w:val="en-US" w:eastAsia="zh-CN" w:bidi="ar"/>
              </w:rPr>
              <w:t>总报价(元)</w:t>
            </w:r>
          </w:p>
          <w:p w14:paraId="5B1D6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235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备注</w:t>
            </w:r>
          </w:p>
        </w:tc>
      </w:tr>
      <w:tr w14:paraId="7CECD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0" w:hRule="atLeast"/>
        </w:trPr>
        <w:tc>
          <w:tcPr>
            <w:tcW w:w="1017" w:type="dxa"/>
            <w:tcBorders>
              <w:top w:val="single" w:color="000000" w:sz="4" w:space="0"/>
              <w:left w:val="single" w:color="000000" w:sz="4" w:space="0"/>
              <w:right w:val="single" w:color="000000" w:sz="4" w:space="0"/>
            </w:tcBorders>
            <w:shd w:val="clear" w:color="auto" w:fill="auto"/>
            <w:noWrap/>
            <w:vAlign w:val="center"/>
          </w:tcPr>
          <w:p w14:paraId="63854548">
            <w:pPr>
              <w:keepNext w:val="0"/>
              <w:keepLines w:val="0"/>
              <w:widowControl/>
              <w:suppressLineNumbers w:val="0"/>
              <w:jc w:val="center"/>
              <w:textAlignment w:val="center"/>
              <w:rPr>
                <w:rFonts w:hint="default" w:ascii="宋体" w:hAnsi="宋体" w:eastAsia="宋体" w:cs="宋体"/>
                <w:bCs/>
                <w:i w:val="0"/>
                <w:iCs w:val="0"/>
                <w:color w:val="000000"/>
                <w:kern w:val="0"/>
                <w:sz w:val="22"/>
                <w:szCs w:val="22"/>
                <w:u w:val="none"/>
                <w:lang w:val="en-US" w:eastAsia="zh-CN" w:bidi="ar"/>
              </w:rPr>
            </w:pPr>
            <w:r>
              <w:rPr>
                <w:rFonts w:hint="eastAsia" w:ascii="宋体" w:hAnsi="宋体" w:eastAsia="宋体" w:cs="宋体"/>
                <w:bCs/>
                <w:i w:val="0"/>
                <w:iCs w:val="0"/>
                <w:color w:val="000000"/>
                <w:kern w:val="0"/>
                <w:sz w:val="22"/>
                <w:szCs w:val="22"/>
                <w:u w:val="none"/>
                <w:lang w:val="en-US" w:eastAsia="zh-CN" w:bidi="ar"/>
              </w:rPr>
              <w:t>1</w:t>
            </w:r>
          </w:p>
        </w:tc>
        <w:tc>
          <w:tcPr>
            <w:tcW w:w="2010" w:type="dxa"/>
            <w:tcBorders>
              <w:top w:val="single" w:color="000000" w:sz="4" w:space="0"/>
              <w:left w:val="single" w:color="000000" w:sz="4" w:space="0"/>
              <w:right w:val="single" w:color="000000" w:sz="4" w:space="0"/>
            </w:tcBorders>
            <w:shd w:val="clear" w:color="auto" w:fill="auto"/>
            <w:noWrap/>
            <w:vAlign w:val="center"/>
          </w:tcPr>
          <w:p w14:paraId="5965C7BA">
            <w:pPr>
              <w:keepNext w:val="0"/>
              <w:keepLines w:val="0"/>
              <w:widowControl/>
              <w:suppressLineNumbers w:val="0"/>
              <w:jc w:val="center"/>
              <w:textAlignment w:val="center"/>
              <w:rPr>
                <w:rFonts w:hint="eastAsia" w:ascii="宋体" w:hAnsi="宋体" w:eastAsia="宋体" w:cs="宋体"/>
                <w:color w:val="323232"/>
                <w:kern w:val="0"/>
                <w:sz w:val="21"/>
                <w:szCs w:val="21"/>
                <w:lang w:val="en-US" w:eastAsia="zh-CN"/>
              </w:rPr>
            </w:pPr>
            <w:r>
              <w:rPr>
                <w:rFonts w:hint="eastAsia" w:ascii="宋体" w:hAnsi="宋体" w:eastAsia="宋体" w:cs="宋体"/>
                <w:bCs/>
                <w:i w:val="0"/>
                <w:iCs w:val="0"/>
                <w:color w:val="000000"/>
                <w:kern w:val="0"/>
                <w:sz w:val="28"/>
                <w:szCs w:val="28"/>
                <w:u w:val="none"/>
                <w:lang w:val="en-US" w:eastAsia="zh-CN" w:bidi="ar"/>
              </w:rPr>
              <w:t>四栋</w:t>
            </w:r>
            <w:r>
              <w:rPr>
                <w:rFonts w:hint="eastAsia" w:ascii="黑体" w:hAnsi="黑体" w:eastAsia="黑体" w:cs="宋体"/>
                <w:kern w:val="0"/>
                <w:sz w:val="30"/>
                <w:szCs w:val="30"/>
                <w:lang w:eastAsia="zh-CN"/>
              </w:rPr>
              <w:t>宿舍室外给水管漏水维修</w:t>
            </w:r>
          </w:p>
        </w:tc>
        <w:tc>
          <w:tcPr>
            <w:tcW w:w="3427" w:type="dxa"/>
            <w:tcBorders>
              <w:top w:val="single" w:color="000000" w:sz="4" w:space="0"/>
              <w:left w:val="single" w:color="000000" w:sz="4" w:space="0"/>
              <w:right w:val="single" w:color="000000" w:sz="4" w:space="0"/>
            </w:tcBorders>
            <w:shd w:val="clear" w:color="auto" w:fill="auto"/>
            <w:noWrap/>
            <w:vAlign w:val="center"/>
          </w:tcPr>
          <w:p w14:paraId="03695F2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740" w:type="dxa"/>
            <w:tcBorders>
              <w:top w:val="single" w:color="000000" w:sz="4" w:space="0"/>
              <w:left w:val="single" w:color="000000" w:sz="4" w:space="0"/>
              <w:right w:val="single" w:color="000000" w:sz="4" w:space="0"/>
            </w:tcBorders>
            <w:shd w:val="clear" w:color="auto" w:fill="auto"/>
            <w:noWrap/>
            <w:vAlign w:val="center"/>
          </w:tcPr>
          <w:p w14:paraId="22390AC7">
            <w:pPr>
              <w:keepNext w:val="0"/>
              <w:keepLines w:val="0"/>
              <w:widowControl/>
              <w:suppressLineNumbers w:val="0"/>
              <w:jc w:val="center"/>
              <w:textAlignment w:val="center"/>
              <w:rPr>
                <w:rFonts w:hint="default" w:ascii="宋体" w:hAnsi="宋体" w:eastAsia="宋体" w:cs="宋体"/>
                <w:bCs/>
                <w:i w:val="0"/>
                <w:iCs w:val="0"/>
                <w:color w:val="000000"/>
                <w:kern w:val="0"/>
                <w:sz w:val="22"/>
                <w:szCs w:val="22"/>
                <w:u w:val="none"/>
                <w:lang w:val="en-US" w:eastAsia="zh-CN" w:bidi="ar"/>
              </w:rPr>
            </w:pPr>
            <w:r>
              <w:rPr>
                <w:rFonts w:hint="eastAsia" w:ascii="宋体" w:hAnsi="宋体" w:eastAsia="宋体" w:cs="宋体"/>
                <w:bCs/>
                <w:i w:val="0"/>
                <w:iCs w:val="0"/>
                <w:color w:val="000000"/>
                <w:kern w:val="0"/>
                <w:sz w:val="22"/>
                <w:szCs w:val="22"/>
                <w:u w:val="none"/>
                <w:lang w:val="en-US" w:eastAsia="zh-CN" w:bidi="ar"/>
              </w:rPr>
              <w:t>项</w:t>
            </w:r>
          </w:p>
        </w:tc>
        <w:tc>
          <w:tcPr>
            <w:tcW w:w="2895" w:type="dxa"/>
            <w:tcBorders>
              <w:top w:val="single" w:color="000000" w:sz="4" w:space="0"/>
              <w:left w:val="single" w:color="000000" w:sz="4" w:space="0"/>
              <w:right w:val="single" w:color="000000" w:sz="4" w:space="0"/>
            </w:tcBorders>
            <w:shd w:val="clear" w:color="auto" w:fill="auto"/>
            <w:noWrap/>
            <w:vAlign w:val="center"/>
          </w:tcPr>
          <w:p w14:paraId="08941BED">
            <w:pPr>
              <w:jc w:val="center"/>
              <w:rPr>
                <w:rFonts w:hint="eastAsia" w:ascii="宋体" w:hAnsi="宋体" w:eastAsia="宋体" w:cs="宋体"/>
                <w:i w:val="0"/>
                <w:iCs w:val="0"/>
                <w:color w:val="000000"/>
                <w:sz w:val="28"/>
                <w:szCs w:val="28"/>
                <w:u w:val="none"/>
              </w:rPr>
            </w:pPr>
          </w:p>
        </w:tc>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D232">
            <w:pPr>
              <w:keepNext w:val="0"/>
              <w:keepLines w:val="0"/>
              <w:widowControl/>
              <w:suppressLineNumbers w:val="0"/>
              <w:jc w:val="left"/>
              <w:textAlignment w:val="center"/>
              <w:rPr>
                <w:rFonts w:hint="eastAsia" w:ascii="宋体" w:hAnsi="宋体" w:eastAsia="宋体" w:cs="宋体"/>
                <w:bCs/>
                <w:i w:val="0"/>
                <w:iCs w:val="0"/>
                <w:color w:val="000000"/>
                <w:kern w:val="0"/>
                <w:sz w:val="20"/>
                <w:szCs w:val="20"/>
                <w:u w:val="none"/>
                <w:lang w:val="en-US" w:eastAsia="zh-CN" w:bidi="ar-SA"/>
              </w:rPr>
            </w:pPr>
            <w:r>
              <w:rPr>
                <w:rFonts w:hint="eastAsia" w:ascii="宋体" w:hAnsi="宋体" w:eastAsia="宋体" w:cs="宋体"/>
                <w:bCs/>
                <w:i w:val="0"/>
                <w:iCs w:val="0"/>
                <w:color w:val="000000"/>
                <w:kern w:val="0"/>
                <w:sz w:val="20"/>
                <w:szCs w:val="20"/>
                <w:u w:val="none"/>
                <w:lang w:val="en-US" w:eastAsia="zh-CN" w:bidi="ar-SA"/>
              </w:rPr>
              <w:t>重新更换漏水接头，修复开挖地面和园路，保质保量维修</w:t>
            </w:r>
          </w:p>
        </w:tc>
      </w:tr>
      <w:tr w14:paraId="3D74C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9" w:hRule="atLeast"/>
        </w:trPr>
        <w:tc>
          <w:tcPr>
            <w:tcW w:w="1408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456B">
            <w:pPr>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说明：1、采购地点：江西省共青城市青年大道78号。</w:t>
            </w:r>
          </w:p>
          <w:p w14:paraId="6E2F7BD5">
            <w:pPr>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2、付款方式：（1）施工方需先垫资。竣工验收合格付至结算价款的97%，剩余3%为质保金，质保期为两年，期满后在国家规定的时间内一次性无息付清；（2）供应商在收款之前，应</w:t>
            </w:r>
            <w:bookmarkStart w:id="0" w:name="_GoBack"/>
            <w:bookmarkEnd w:id="0"/>
            <w:r>
              <w:rPr>
                <w:rFonts w:hint="eastAsia" w:ascii="宋体" w:hAnsi="宋体" w:eastAsia="宋体" w:cs="宋体"/>
                <w:i w:val="0"/>
                <w:iCs w:val="0"/>
                <w:color w:val="000000"/>
                <w:sz w:val="22"/>
                <w:szCs w:val="22"/>
                <w:u w:val="none"/>
                <w:lang w:val="en-US" w:eastAsia="zh-CN"/>
              </w:rPr>
              <w:t>当开具相应金额的增值税专用普通发票，所需税费由供应商承担。供应商不提供发票，采购人有权拒绝付款。</w:t>
            </w:r>
          </w:p>
          <w:p w14:paraId="50F81644">
            <w:pPr>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3、报价方式：此次报价为总价包干（含税）。</w:t>
            </w:r>
          </w:p>
          <w:p w14:paraId="0EA26471">
            <w:pPr>
              <w:numPr>
                <w:ilvl w:val="0"/>
                <w:numId w:val="0"/>
              </w:numPr>
              <w:ind w:leftChars="0"/>
              <w:jc w:val="both"/>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2"/>
                <w:szCs w:val="22"/>
                <w:u w:val="none"/>
                <w:lang w:val="en-US" w:eastAsia="zh-CN"/>
              </w:rPr>
              <w:t xml:space="preserve">    4、安全施工：供应商需按有关规定采取严格的施工安全措施，承担由于自身安全措施不力造成的事故责任和因此发生的费用及后果，供货商施工人员的人身安全由供应商负责。</w:t>
            </w:r>
          </w:p>
        </w:tc>
      </w:tr>
    </w:tbl>
    <w:p w14:paraId="0B64499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1M2U0Y2Y1NWU0Y2EzNmU4ZWQwYzY4ZDBiM2NhOGQifQ=="/>
  </w:docVars>
  <w:rsids>
    <w:rsidRoot w:val="4DF10F4C"/>
    <w:rsid w:val="0E5F7DC6"/>
    <w:rsid w:val="10152804"/>
    <w:rsid w:val="3A4A1903"/>
    <w:rsid w:val="4DF10F4C"/>
    <w:rsid w:val="62ED06E9"/>
    <w:rsid w:val="787955E7"/>
    <w:rsid w:val="78D4667F"/>
    <w:rsid w:val="7C040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0"/>
      <w:sz w:val="21"/>
      <w:szCs w:val="4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315</Words>
  <Characters>319</Characters>
  <Lines>0</Lines>
  <Paragraphs>0</Paragraphs>
  <TotalTime>2</TotalTime>
  <ScaleCrop>false</ScaleCrop>
  <LinksUpToDate>false</LinksUpToDate>
  <CharactersWithSpaces>385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2024-07-25T09:45:00Z</dcterms:created>
  <dc:creator>Txy</dc:creator>
  <cp:lastModifiedBy>施涛</cp:lastModifiedBy>
  <dcterms:modified xsi:type="dcterms:W3CDTF">2024-12-16T03:25:46Z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51CBE5E2CBA549E6B391B2AF2B2D5A60_13</vt:lpwstr>
  </property>
</Properties>
</file>